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210" w:rsidRDefault="00EA3210" w:rsidP="00EA32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FB2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</w:t>
      </w:r>
      <w:r>
        <w:rPr>
          <w:rFonts w:ascii="Times New Roman" w:hAnsi="Times New Roman" w:cs="Times New Roman"/>
          <w:b/>
          <w:sz w:val="24"/>
          <w:szCs w:val="24"/>
        </w:rPr>
        <w:t xml:space="preserve"> учебному предмету </w:t>
      </w:r>
      <w:r>
        <w:rPr>
          <w:rFonts w:ascii="Times New Roman" w:hAnsi="Times New Roman" w:cs="Times New Roman"/>
          <w:b/>
          <w:sz w:val="24"/>
          <w:szCs w:val="24"/>
        </w:rPr>
        <w:br/>
        <w:t>«аккомпанемент»</w:t>
      </w:r>
    </w:p>
    <w:p w:rsidR="00EA3210" w:rsidRPr="00C20D2A" w:rsidRDefault="00EA3210" w:rsidP="00EA3210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Программа предмета «Аккомпанемент</w:t>
      </w:r>
      <w:r>
        <w:rPr>
          <w:color w:val="000000"/>
          <w:sz w:val="21"/>
          <w:szCs w:val="21"/>
        </w:rPr>
        <w:t>» разработана на основе и с учетом Федеральных государственных требований к дополнительным общеразвивающим общеобразовательным программам музыкального исполнительства (фортепиано).</w:t>
      </w:r>
    </w:p>
    <w:p w:rsidR="00EA3210" w:rsidRDefault="00EA3210" w:rsidP="00EA3210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Учебный предмет «Аккомпанемент» направлен на приобретение детьми знаний, умений и навыков игры на фортепиано, получение ими художественного образования, а также на эстетическое воспитание и художественно-нравственное развитие ребенка.</w:t>
      </w:r>
    </w:p>
    <w:p w:rsidR="00EA3210" w:rsidRDefault="00EA3210" w:rsidP="00EA3210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 xml:space="preserve">         Задача преподавателя класса фортепиано — </w:t>
      </w:r>
      <w:r>
        <w:rPr>
          <w:color w:val="000000"/>
          <w:sz w:val="21"/>
          <w:szCs w:val="21"/>
          <w:shd w:val="clear" w:color="auto" w:fill="FFFFFF"/>
        </w:rPr>
        <w:t xml:space="preserve">привить детям любовь к инструменту, сформировать необходимые навыки и выработать потребность в систематическом </w:t>
      </w:r>
      <w:proofErr w:type="spellStart"/>
      <w:r>
        <w:rPr>
          <w:color w:val="000000"/>
          <w:sz w:val="21"/>
          <w:szCs w:val="21"/>
          <w:shd w:val="clear" w:color="auto" w:fill="FFFFFF"/>
        </w:rPr>
        <w:t>музицировании</w:t>
      </w:r>
      <w:proofErr w:type="spellEnd"/>
      <w:r>
        <w:rPr>
          <w:color w:val="000000"/>
          <w:sz w:val="21"/>
          <w:szCs w:val="21"/>
          <w:shd w:val="clear" w:color="auto" w:fill="FFFFFF"/>
        </w:rPr>
        <w:t>.</w:t>
      </w:r>
    </w:p>
    <w:p w:rsidR="00EA3210" w:rsidRDefault="00EA3210" w:rsidP="00EA3210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         Сро</w:t>
      </w:r>
      <w:r>
        <w:rPr>
          <w:color w:val="000000"/>
          <w:sz w:val="21"/>
          <w:szCs w:val="21"/>
        </w:rPr>
        <w:t>к освоения программы учебного предмета «Аккомпанемент» составляет 2 учебных года.</w:t>
      </w:r>
    </w:p>
    <w:p w:rsidR="00EA3210" w:rsidRDefault="00EA3210" w:rsidP="00EA3210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 xml:space="preserve">         В результате освоения предмета обучающийся должен знать: </w:t>
      </w:r>
      <w:r>
        <w:rPr>
          <w:color w:val="000000"/>
          <w:sz w:val="21"/>
          <w:szCs w:val="21"/>
        </w:rPr>
        <w:t>художественно-исполнительские возможности фортепианного аккомпанемента; профессиональной терминологии.</w:t>
      </w:r>
    </w:p>
    <w:p w:rsidR="00EA3210" w:rsidRDefault="00EA3210" w:rsidP="00EA3210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 xml:space="preserve">      </w:t>
      </w:r>
      <w:r>
        <w:rPr>
          <w:color w:val="000000"/>
          <w:sz w:val="21"/>
          <w:szCs w:val="21"/>
        </w:rPr>
        <w:t xml:space="preserve">В результате освоения предмета обучающийся должен уметь: </w:t>
      </w:r>
      <w:r w:rsidRPr="008D2397">
        <w:rPr>
          <w:color w:val="000000"/>
          <w:sz w:val="21"/>
          <w:szCs w:val="21"/>
        </w:rPr>
        <w:t>аккомпанировать солистам нес</w:t>
      </w:r>
      <w:r>
        <w:rPr>
          <w:color w:val="000000"/>
          <w:sz w:val="21"/>
          <w:szCs w:val="21"/>
        </w:rPr>
        <w:t xml:space="preserve">ложные музыкальные произведения; </w:t>
      </w:r>
      <w:r w:rsidRPr="008D2397">
        <w:rPr>
          <w:color w:val="000000"/>
          <w:sz w:val="21"/>
          <w:szCs w:val="21"/>
        </w:rPr>
        <w:t>создавать условия, необходимые для раскрытия исполнительских возможностей солиста</w:t>
      </w:r>
      <w:r>
        <w:rPr>
          <w:color w:val="000000"/>
          <w:sz w:val="21"/>
          <w:szCs w:val="21"/>
        </w:rPr>
        <w:t>.</w:t>
      </w:r>
    </w:p>
    <w:p w:rsidR="00EA3210" w:rsidRDefault="00EA3210" w:rsidP="00EA3210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Примерная программа учебного предмета «</w:t>
      </w:r>
      <w:r>
        <w:rPr>
          <w:color w:val="000000"/>
          <w:sz w:val="21"/>
          <w:szCs w:val="21"/>
        </w:rPr>
        <w:t>Аккомпанемен</w:t>
      </w:r>
      <w:bookmarkStart w:id="0" w:name="_GoBack"/>
      <w:bookmarkEnd w:id="0"/>
      <w:r>
        <w:rPr>
          <w:color w:val="000000"/>
          <w:sz w:val="21"/>
          <w:szCs w:val="21"/>
        </w:rPr>
        <w:t xml:space="preserve">т» </w:t>
      </w:r>
      <w:r>
        <w:rPr>
          <w:color w:val="000000"/>
          <w:sz w:val="21"/>
          <w:szCs w:val="21"/>
        </w:rPr>
        <w:t>имеет следующую структуру:</w:t>
      </w:r>
    </w:p>
    <w:p w:rsidR="00EA3210" w:rsidRDefault="00EA3210" w:rsidP="00EA3210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I. Пояснительная записка</w:t>
      </w:r>
    </w:p>
    <w:p w:rsidR="00EA3210" w:rsidRDefault="00EA3210" w:rsidP="00EA3210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характеристика учебного предмета, его место и роль в образовательном процессе;</w:t>
      </w:r>
    </w:p>
    <w:p w:rsidR="00EA3210" w:rsidRDefault="00EA3210" w:rsidP="00EA3210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срок реализации учебного предмета;</w:t>
      </w:r>
    </w:p>
    <w:p w:rsidR="00EA3210" w:rsidRDefault="00EA3210" w:rsidP="00EA3210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объем учебного времени, предусмотренный учебным планом образовательного учреждения на реализацию учебного предмета;</w:t>
      </w:r>
    </w:p>
    <w:p w:rsidR="00EA3210" w:rsidRDefault="00EA3210" w:rsidP="00EA3210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форма проведения учебных аудиторных занятий;</w:t>
      </w:r>
    </w:p>
    <w:p w:rsidR="00EA3210" w:rsidRDefault="00EA3210" w:rsidP="00EA3210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цели и задачи учебного предмета;</w:t>
      </w:r>
    </w:p>
    <w:p w:rsidR="00EA3210" w:rsidRDefault="00EA3210" w:rsidP="00EA3210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обоснование структуры программы учебного предмета;</w:t>
      </w:r>
    </w:p>
    <w:p w:rsidR="00EA3210" w:rsidRDefault="00EA3210" w:rsidP="00EA3210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методы обучения;</w:t>
      </w:r>
    </w:p>
    <w:p w:rsidR="00EA3210" w:rsidRDefault="00EA3210" w:rsidP="00EA3210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описание материально-технических условий реализации учебного предмета.     </w:t>
      </w:r>
    </w:p>
    <w:p w:rsidR="00EA3210" w:rsidRDefault="00EA3210" w:rsidP="00EA3210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II. Содержание учебного предмета </w:t>
      </w:r>
    </w:p>
    <w:p w:rsidR="00EA3210" w:rsidRDefault="00EA3210" w:rsidP="00EA3210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учебно-тематический план;</w:t>
      </w:r>
    </w:p>
    <w:p w:rsidR="00EA3210" w:rsidRDefault="00EA3210" w:rsidP="00EA3210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годовые требования.</w:t>
      </w:r>
    </w:p>
    <w:p w:rsidR="00EA3210" w:rsidRDefault="00EA3210" w:rsidP="00EA3210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III. Требования к уровню подготовки обучающихся.</w:t>
      </w:r>
    </w:p>
    <w:p w:rsidR="00EA3210" w:rsidRDefault="00EA3210" w:rsidP="00EA3210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требования к уровню подготовки на различных этапах обучения.</w:t>
      </w:r>
    </w:p>
    <w:p w:rsidR="00EA3210" w:rsidRDefault="00EA3210" w:rsidP="00EA3210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IV. Формы и методы контроля, система оценок</w:t>
      </w:r>
    </w:p>
    <w:p w:rsidR="00EA3210" w:rsidRDefault="00EA3210" w:rsidP="00EA3210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аттестация: цели, виды, содержание;</w:t>
      </w:r>
    </w:p>
    <w:p w:rsidR="00EA3210" w:rsidRDefault="00EA3210" w:rsidP="00EA3210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критерии оценки.</w:t>
      </w:r>
    </w:p>
    <w:p w:rsidR="00EA3210" w:rsidRDefault="00EA3210" w:rsidP="00EA3210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V. Методическое обеспечение учебного процесса</w:t>
      </w:r>
    </w:p>
    <w:p w:rsidR="00EA3210" w:rsidRDefault="00EA3210" w:rsidP="00EA3210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 xml:space="preserve">VI. Списки рекомендуемой </w:t>
      </w:r>
      <w:r>
        <w:rPr>
          <w:color w:val="000000"/>
          <w:sz w:val="21"/>
          <w:szCs w:val="21"/>
        </w:rPr>
        <w:t xml:space="preserve">учебной </w:t>
      </w:r>
      <w:r>
        <w:rPr>
          <w:color w:val="000000"/>
          <w:sz w:val="21"/>
          <w:szCs w:val="21"/>
        </w:rPr>
        <w:t>и методической литературы</w:t>
      </w:r>
    </w:p>
    <w:p w:rsidR="00996E0C" w:rsidRDefault="00996E0C"/>
    <w:sectPr w:rsidR="00996E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AB4"/>
    <w:rsid w:val="00996E0C"/>
    <w:rsid w:val="009E1AB4"/>
    <w:rsid w:val="00EA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A60EF"/>
  <w15:chartTrackingRefBased/>
  <w15:docId w15:val="{B2B2A014-C55F-4094-A83A-18CA4ACA5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EA3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322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2</cp:revision>
  <dcterms:created xsi:type="dcterms:W3CDTF">2022-03-09T00:21:00Z</dcterms:created>
  <dcterms:modified xsi:type="dcterms:W3CDTF">2022-03-09T00:26:00Z</dcterms:modified>
</cp:coreProperties>
</file>